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outlineLvl w:val="0"/>
        <w:rPr>
          <w:rFonts w:hint="default" w:eastAsia="宋体"/>
          <w:b/>
          <w:sz w:val="24"/>
          <w:lang w:val="en-US" w:eastAsia="zh-CN"/>
        </w:rPr>
      </w:pPr>
      <w:r>
        <w:rPr>
          <w:rFonts w:hint="eastAsia"/>
          <w:b/>
          <w:sz w:val="24"/>
        </w:rPr>
        <w:t>3GPP TSG-RAN WG5 Meeting #10</w:t>
      </w:r>
      <w:r>
        <w:rPr>
          <w:rFonts w:hint="default"/>
          <w:b/>
          <w:sz w:val="24"/>
          <w:lang w:val="en-US" w:eastAsia="zh-CN"/>
        </w:rPr>
        <w:t>2</w:t>
      </w:r>
      <w:r>
        <w:rPr>
          <w:b/>
          <w:sz w:val="24"/>
        </w:rPr>
        <w:tab/>
      </w:r>
      <w:r>
        <w:rPr>
          <w:rFonts w:hint="eastAsia"/>
          <w:b/>
          <w:sz w:val="24"/>
          <w:highlight w:val="none"/>
        </w:rPr>
        <w:t>R5-2400</w:t>
      </w:r>
      <w:r>
        <w:rPr>
          <w:rFonts w:hint="default"/>
          <w:b/>
          <w:sz w:val="24"/>
          <w:highlight w:val="none"/>
          <w:lang w:val="en-US"/>
        </w:rPr>
        <w:t>43</w:t>
      </w:r>
    </w:p>
    <w:p>
      <w:pPr>
        <w:pStyle w:val="104"/>
        <w:tabs>
          <w:tab w:val="right" w:pos="9639"/>
        </w:tabs>
        <w:spacing w:after="0"/>
        <w:outlineLvl w:val="0"/>
        <w:rPr>
          <w:b/>
          <w:sz w:val="24"/>
        </w:rPr>
      </w:pPr>
      <w:r>
        <w:rPr>
          <w:rFonts w:hint="default" w:ascii="Arial" w:hAnsi="Arial" w:cs="Arial"/>
          <w:b/>
          <w:sz w:val="24"/>
          <w:highlight w:val="none"/>
          <w:lang w:val="en-US"/>
        </w:rPr>
        <w:t>Athens, Greece, February 26 – March 1 , 202</w:t>
      </w:r>
      <w:r>
        <w:rPr>
          <w:rFonts w:hint="default"/>
          <w:b/>
          <w:sz w:val="24"/>
          <w:lang w:val="en-US"/>
        </w:rPr>
        <w:t>4</w:t>
      </w:r>
      <w:r>
        <w:rPr>
          <w:b/>
          <w:sz w:val="24"/>
        </w:rPr>
        <w:tab/>
      </w:r>
    </w:p>
    <w:p>
      <w:pPr>
        <w:pStyle w:val="104"/>
        <w:tabs>
          <w:tab w:val="right" w:pos="9639"/>
        </w:tabs>
        <w:spacing w:after="0"/>
        <w:rPr>
          <w:b/>
          <w:sz w:val="24"/>
        </w:rPr>
      </w:pPr>
    </w:p>
    <w:p>
      <w:pPr>
        <w:pStyle w:val="104"/>
        <w:tabs>
          <w:tab w:val="right" w:pos="9639"/>
        </w:tabs>
        <w:spacing w:after="0"/>
        <w:rPr>
          <w:b/>
          <w:sz w:val="24"/>
          <w:lang w:val="en-US"/>
        </w:rPr>
      </w:pPr>
      <w:r>
        <w:rPr>
          <w:b/>
          <w:sz w:val="24"/>
        </w:rPr>
        <w:t>3GPP TSG RAN Meeting #</w:t>
      </w:r>
      <w:r>
        <w:rPr>
          <w:b/>
          <w:sz w:val="24"/>
          <w:lang w:val="en-US"/>
        </w:rPr>
        <w:t>10</w:t>
      </w:r>
      <w:r>
        <w:rPr>
          <w:rFonts w:hint="default"/>
          <w:b/>
          <w:sz w:val="24"/>
          <w:lang w:val="en-US" w:eastAsia="zh-CN"/>
        </w:rPr>
        <w:t>3</w:t>
      </w:r>
      <w:r>
        <w:rPr>
          <w:b/>
          <w:sz w:val="24"/>
        </w:rPr>
        <w:tab/>
      </w:r>
      <w:r>
        <w:rPr>
          <w:b/>
          <w:sz w:val="24"/>
          <w:highlight w:val="yellow"/>
        </w:rPr>
        <w:t>RP-2</w:t>
      </w:r>
      <w:r>
        <w:rPr>
          <w:rFonts w:hint="default"/>
          <w:b/>
          <w:sz w:val="24"/>
          <w:highlight w:val="yellow"/>
          <w:lang w:val="en-US"/>
        </w:rPr>
        <w:t>4</w:t>
      </w:r>
      <w:r>
        <w:rPr>
          <w:b/>
          <w:sz w:val="24"/>
          <w:highlight w:val="yellow"/>
          <w:lang w:val="en-US"/>
        </w:rPr>
        <w:t>XXXX</w:t>
      </w:r>
    </w:p>
    <w:p>
      <w:pPr>
        <w:pStyle w:val="104"/>
        <w:tabs>
          <w:tab w:val="right" w:pos="9639"/>
        </w:tabs>
        <w:spacing w:after="0"/>
        <w:rPr>
          <w:b/>
          <w:sz w:val="24"/>
        </w:rPr>
      </w:pPr>
      <w:r>
        <w:rPr>
          <w:rFonts w:hint="eastAsia"/>
          <w:b/>
          <w:sz w:val="24"/>
          <w:lang w:val="en-US"/>
        </w:rPr>
        <w:t xml:space="preserve">Maastricht, Netherlands, </w:t>
      </w:r>
      <w:r>
        <w:rPr>
          <w:rFonts w:hint="eastAsia"/>
          <w:b/>
          <w:sz w:val="24"/>
          <w:lang w:val="en-US" w:eastAsia="zh-CN"/>
        </w:rPr>
        <w:t>Mar</w:t>
      </w:r>
      <w:r>
        <w:rPr>
          <w:rFonts w:hint="eastAsia"/>
          <w:b/>
          <w:sz w:val="24"/>
          <w:lang w:val="en-US"/>
        </w:rPr>
        <w:t xml:space="preserve"> 1</w:t>
      </w:r>
      <w:r>
        <w:rPr>
          <w:rFonts w:hint="eastAsia"/>
          <w:b/>
          <w:sz w:val="24"/>
          <w:lang w:val="en-US" w:eastAsia="zh-CN"/>
        </w:rPr>
        <w:t>8</w:t>
      </w:r>
      <w:r>
        <w:rPr>
          <w:rFonts w:hint="eastAsia"/>
          <w:b/>
          <w:sz w:val="24"/>
          <w:lang w:val="en-US"/>
        </w:rPr>
        <w:t xml:space="preserve"> - </w:t>
      </w:r>
      <w:r>
        <w:rPr>
          <w:rFonts w:hint="eastAsia"/>
          <w:b/>
          <w:sz w:val="24"/>
          <w:lang w:val="en-US" w:eastAsia="zh-CN"/>
        </w:rPr>
        <w:t>21</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7</w:t>
      </w:r>
      <w:r>
        <w:rPr>
          <w:rFonts w:ascii="Arial" w:hAnsi="Arial" w:cs="Arial"/>
        </w:rPr>
        <w:t>.</w:t>
      </w:r>
      <w:r>
        <w:rPr>
          <w:rFonts w:hint="eastAsia" w:ascii="Arial" w:hAnsi="Arial" w:eastAsia="宋体" w:cs="Arial"/>
          <w:lang w:val="en-US" w:eastAsia="zh-CN"/>
        </w:rPr>
        <w:t>5</w:t>
      </w:r>
      <w:r>
        <w:rPr>
          <w:rFonts w:ascii="Arial" w:hAnsi="Arial" w:cs="Arial"/>
        </w:rPr>
        <w:t>.</w:t>
      </w:r>
      <w:r>
        <w:rPr>
          <w:rFonts w:hint="eastAsia" w:ascii="Arial" w:hAnsi="Arial" w:cs="Arial"/>
        </w:rPr>
        <w:t>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Air-to-ground network for NR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Yes</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Yes</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NR_ATG-UEConTest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1020087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Fonts w:hint="default"/>
                <w:sz w:val="21"/>
                <w:szCs w:val="21"/>
                <w:lang w:val="en-US" w:eastAsia="zh-CN"/>
              </w:rPr>
              <w:fldChar w:fldCharType="begin"/>
            </w:r>
            <w:r>
              <w:rPr>
                <w:rFonts w:hint="default"/>
                <w:sz w:val="21"/>
                <w:szCs w:val="21"/>
                <w:lang w:val="en-US" w:eastAsia="zh-CN"/>
              </w:rPr>
              <w:instrText xml:space="preserve"> HYPERLINK "http://www.3gpp.org/ftp/tsg_ran/TSG_RAN/TSGR_102/Docs/RP-233412.zip" </w:instrText>
            </w:r>
            <w:r>
              <w:rPr>
                <w:rFonts w:hint="default"/>
                <w:sz w:val="21"/>
                <w:szCs w:val="21"/>
                <w:lang w:val="en-US" w:eastAsia="zh-CN"/>
              </w:rPr>
              <w:fldChar w:fldCharType="separate"/>
            </w:r>
            <w:r>
              <w:rPr>
                <w:rStyle w:val="57"/>
                <w:rFonts w:hint="default"/>
                <w:sz w:val="21"/>
                <w:szCs w:val="21"/>
                <w:lang w:val="en-US" w:eastAsia="zh-CN"/>
              </w:rPr>
              <w:t>RP-2</w:t>
            </w:r>
            <w:r>
              <w:rPr>
                <w:rStyle w:val="57"/>
                <w:rFonts w:hint="eastAsia"/>
                <w:sz w:val="21"/>
                <w:szCs w:val="21"/>
                <w:lang w:val="en-US" w:eastAsia="zh-CN"/>
              </w:rPr>
              <w:t>33412</w:t>
            </w:r>
            <w:r>
              <w:rPr>
                <w:rFonts w:hint="default"/>
                <w:sz w:val="21"/>
                <w:szCs w:val="21"/>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等线" w:cs="Arial"/>
                <w:lang w:val="en-US"/>
              </w:rPr>
            </w:pPr>
            <w:r>
              <w:rPr>
                <w:rFonts w:ascii="Arial" w:hAnsi="Arial" w:cs="Arial"/>
                <w:lang w:eastAsia="ja-JP"/>
              </w:rPr>
              <w:t xml:space="preserve">Testing part: </w:t>
            </w:r>
            <w:r>
              <w:rPr>
                <w:rFonts w:hint="default" w:ascii="Arial" w:hAnsi="Arial" w:eastAsia="宋体" w:cs="Arial"/>
                <w:color w:val="00B050"/>
                <w:kern w:val="2"/>
                <w:sz w:val="21"/>
                <w:szCs w:val="22"/>
                <w:lang w:val="en-US"/>
              </w:rPr>
              <w:t>Jun</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default" w:ascii="Arial" w:hAnsi="Arial" w:eastAsia="宋体" w:cs="Arial"/>
                <w:color w:val="00B050"/>
                <w:kern w:val="2"/>
                <w:sz w:val="21"/>
                <w:szCs w:val="22"/>
                <w:lang w:val="en-US"/>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default" w:ascii="Arial" w:hAnsi="Arial" w:eastAsia="宋体" w:cs="Arial"/>
                <w:color w:val="00B050"/>
                <w:kern w:val="2"/>
                <w:sz w:val="21"/>
                <w:szCs w:val="22"/>
                <w:highlight w:val="none"/>
                <w:lang w:val="en-US" w:eastAsia="zh-CN"/>
              </w:rPr>
              <w:t>50</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ascii="Arial" w:hAnsi="Arial" w:eastAsia="等线" w:cs="Arial"/>
                <w:lang w:eastAsia="ja-JP"/>
              </w:rPr>
            </w:pPr>
            <w:r>
              <w:rPr>
                <w:rFonts w:hint="eastAsia" w:ascii="Arial" w:hAnsi="Arial" w:cs="Arial"/>
              </w:rPr>
              <w:t>Dan S</w:t>
            </w:r>
            <w:r>
              <w:rPr>
                <w:rFonts w:ascii="Arial" w:hAnsi="Arial" w:cs="Arial"/>
              </w:rPr>
              <w:t>ONG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ascii="Arial" w:hAnsi="Arial" w:eastAsia="等线" w:cs="Arial"/>
                <w:lang w:eastAsia="ja-JP"/>
              </w:rPr>
            </w:pPr>
            <w:r>
              <w:rPr>
                <w:rFonts w:hint="eastAsia" w:ascii="Arial" w:hAnsi="Arial" w:cs="Arial"/>
              </w:rPr>
              <w:t>CMCC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ascii="Arial" w:hAnsi="Arial" w:eastAsia="等线" w:cs="Arial"/>
                <w:lang w:val="en-US"/>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highlight w:val="none"/>
        </w:rPr>
        <w:t>Status after RAN5#</w:t>
      </w:r>
      <w:r>
        <w:rPr>
          <w:rFonts w:hint="eastAsia" w:ascii="Arial" w:hAnsi="Arial" w:eastAsia="宋体" w:cs="Arial"/>
          <w:highlight w:val="none"/>
          <w:lang w:val="en-US" w:eastAsia="zh-CN"/>
        </w:rPr>
        <w:t>102</w:t>
      </w:r>
      <w:r>
        <w:rPr>
          <w:rFonts w:ascii="Arial" w:hAnsi="Arial" w:cs="Arial"/>
          <w:highlight w:val="none"/>
        </w:rPr>
        <w:t xml:space="preserve"> (the details can be found in </w:t>
      </w:r>
      <w:r>
        <w:rPr>
          <w:rFonts w:hint="eastAsia" w:ascii="Arial" w:hAnsi="Arial" w:cs="Arial"/>
          <w:highlight w:val="none"/>
          <w:lang w:eastAsia="ja-JP"/>
        </w:rPr>
        <w:t>R5-2400</w:t>
      </w:r>
      <w:r>
        <w:rPr>
          <w:rFonts w:hint="default" w:ascii="Arial" w:hAnsi="Arial" w:cs="Arial"/>
          <w:highlight w:val="none"/>
          <w:lang w:val="en-US" w:eastAsia="ja-JP"/>
        </w:rPr>
        <w:t>44</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eastAsia="等线" w:cs="Arial"/>
          <w:highlight w:val="none"/>
          <w:lang w:val="en-US" w:eastAsia="zh-CN"/>
        </w:rPr>
        <w:t>50</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T</w:t>
      </w:r>
      <w:r>
        <w:rPr>
          <w:rFonts w:hint="default" w:ascii="Arial" w:hAnsi="Arial" w:cs="Arial"/>
          <w:highlight w:val="none"/>
          <w:lang w:val="en-US"/>
        </w:rPr>
        <w:t xml:space="preserve">est environment, </w:t>
      </w:r>
      <w:r>
        <w:rPr>
          <w:rFonts w:hint="default" w:ascii="Arial" w:hAnsi="Arial" w:cs="Arial" w:eastAsiaTheme="minorEastAsia"/>
          <w:highlight w:val="none"/>
          <w:lang w:val="en-US" w:eastAsia="zh-CN"/>
        </w:rPr>
        <w:t>2</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default" w:ascii="Arial" w:hAnsi="Arial" w:cs="Arial"/>
          <w:highlight w:val="none"/>
          <w:lang w:val="en-US"/>
        </w:rPr>
        <w:t xml:space="preserve">For </w:t>
      </w:r>
      <w:r>
        <w:rPr>
          <w:rFonts w:hint="eastAsia" w:ascii="Arial" w:hAnsi="Arial" w:eastAsia="宋体" w:cs="Arial"/>
          <w:highlight w:val="none"/>
          <w:lang w:val="en-US" w:eastAsia="zh-CN"/>
        </w:rPr>
        <w:t>applicability</w:t>
      </w:r>
      <w:r>
        <w:rPr>
          <w:rFonts w:hint="default" w:ascii="Arial" w:hAnsi="Arial" w:cs="Arial"/>
          <w:highlight w:val="none"/>
          <w:lang w:val="en-US"/>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hint="eastAsia" w:ascii="Arial" w:hAnsi="Arial" w:cs="Arial" w:eastAsiaTheme="minorEastAsia"/>
          <w:highlight w:val="none"/>
        </w:rPr>
        <w:t>w</w:t>
      </w:r>
      <w:r>
        <w:rPr>
          <w:rFonts w:hint="default" w:ascii="Arial" w:hAnsi="Arial" w:cs="Arial" w:eastAsiaTheme="minorEastAsia"/>
          <w:highlight w:val="none"/>
          <w:lang w:val="en-US"/>
        </w:rPr>
        <w:t>as</w:t>
      </w:r>
      <w:r>
        <w:rPr>
          <w:rFonts w:hint="eastAsia" w:ascii="Arial" w:hAnsi="Arial" w:cs="Arial" w:eastAsiaTheme="minorEastAsia"/>
          <w:highlight w:val="none"/>
        </w:rPr>
        <w:t xml:space="preserv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RF conformance test cases</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2</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default" w:ascii="Arial" w:hAnsi="Arial" w:cs="Arial" w:eastAsiaTheme="minorEastAsia"/>
          <w:highlight w:val="none"/>
          <w:lang w:val="en-US"/>
        </w:rPr>
        <w:t>applicability</w:t>
      </w:r>
      <w:r>
        <w:rPr>
          <w:rFonts w:hint="eastAsia" w:ascii="Arial" w:hAnsi="Arial" w:cs="Arial" w:eastAsiaTheme="minorEastAsia"/>
          <w:highlight w:val="none"/>
        </w:rPr>
        <w:t xml:space="preserve">, </w:t>
      </w:r>
      <w:r>
        <w:rPr>
          <w:rFonts w:hint="default"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ascii="Arial" w:hAnsi="Arial" w:cs="Arial"/>
          <w:highlight w:val="none"/>
        </w:rPr>
        <w:t>w</w:t>
      </w:r>
      <w:r>
        <w:rPr>
          <w:rFonts w:hint="default" w:ascii="Arial" w:hAnsi="Arial" w:eastAsia="宋体" w:cs="Arial"/>
          <w:highlight w:val="none"/>
          <w:lang w:val="en-US"/>
        </w:rPr>
        <w:t>as</w:t>
      </w:r>
      <w:r>
        <w:rPr>
          <w:rFonts w:ascii="Arial" w:hAnsi="Arial" w:cs="Arial"/>
          <w:highlight w:val="none"/>
        </w:rPr>
        <w:t xml:space="preserve"> agreed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ascii="Arial" w:hAnsi="Arial" w:cs="Arial" w:eastAsiaTheme="minorEastAsia"/>
          <w:highlight w:val="none"/>
          <w:lang w:val="en-US"/>
        </w:rPr>
        <w:t>T</w:t>
      </w:r>
      <w:r>
        <w:rPr>
          <w:rFonts w:hint="default" w:ascii="Arial" w:hAnsi="Arial" w:cs="Arial" w:eastAsiaTheme="minorEastAsia"/>
          <w:highlight w:val="none"/>
          <w:lang w:val="en-US"/>
        </w:rPr>
        <w:t>P</w:t>
      </w:r>
      <w:r>
        <w:rPr>
          <w:rFonts w:ascii="Arial" w:hAnsi="Arial" w:cs="Arial" w:eastAsiaTheme="minorEastAsia"/>
          <w:highlight w:val="none"/>
          <w:lang w:val="en-US"/>
        </w:rPr>
        <w:t xml:space="preserve"> analysis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1</w:t>
      </w:r>
      <w:r>
        <w:rPr>
          <w:rFonts w:hint="eastAsia" w:ascii="Arial" w:hAnsi="Arial" w:cs="Arial" w:eastAsiaTheme="minorEastAsia"/>
          <w:highlight w:val="none"/>
        </w:rPr>
        <w:t xml:space="preserve"> </w:t>
      </w:r>
      <w:r>
        <w:rPr>
          <w:rFonts w:ascii="Arial" w:hAnsi="Arial" w:cs="Arial"/>
          <w:highlight w:val="none"/>
          <w:lang w:val="en-US"/>
        </w:rPr>
        <w:t xml:space="preserve">Tdoc </w:t>
      </w:r>
      <w:r>
        <w:rPr>
          <w:rFonts w:ascii="Arial" w:hAnsi="Arial" w:cs="Arial"/>
          <w:highlight w:val="none"/>
        </w:rPr>
        <w:t>w</w:t>
      </w:r>
      <w:r>
        <w:rPr>
          <w:rFonts w:hint="eastAsia" w:ascii="Arial" w:hAnsi="Arial" w:eastAsia="宋体" w:cs="Arial"/>
          <w:highlight w:val="none"/>
          <w:lang w:val="en-US" w:eastAsia="zh-CN"/>
        </w:rPr>
        <w:t>as</w:t>
      </w:r>
      <w:r>
        <w:rPr>
          <w:rFonts w:ascii="Arial" w:hAnsi="Arial" w:cs="Arial"/>
          <w:highlight w:val="none"/>
        </w:rPr>
        <w:t xml:space="preserve"> agreed</w:t>
      </w:r>
      <w:r>
        <w:rPr>
          <w:rFonts w:hint="eastAsia" w:ascii="Arial" w:hAnsi="Arial" w:cs="Arial" w:eastAsiaTheme="minorEastAsia"/>
          <w:highlight w:val="none"/>
        </w:rPr>
        <w:t>.</w:t>
      </w:r>
    </w:p>
    <w:p>
      <w:pPr>
        <w:pStyle w:val="5"/>
        <w:rPr>
          <w:lang w:eastAsia="ja-JP"/>
        </w:rPr>
      </w:pPr>
      <w:r>
        <w:rPr>
          <w:lang w:eastAsia="ja-JP"/>
        </w:rPr>
        <w:t>2.5.2</w:t>
      </w:r>
      <w:r>
        <w:rPr>
          <w:lang w:eastAsia="ja-JP"/>
        </w:rPr>
        <w:tab/>
      </w:r>
      <w:r>
        <w:rPr>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400</w:t>
      </w:r>
      <w:r>
        <w:rPr>
          <w:rFonts w:hint="default" w:ascii="Arial" w:hAnsi="Arial" w:cs="Arial" w:eastAsiaTheme="minorEastAsia"/>
          <w:highlight w:val="none"/>
          <w:lang w:val="en-US" w:eastAsia="zh-CN"/>
        </w:rPr>
        <w:t>44</w:t>
      </w:r>
      <w:r>
        <w:rPr>
          <w:rFonts w:ascii="Arial" w:hAnsi="Arial" w:cs="Arial" w:eastAsiaTheme="minorEastAsia"/>
          <w:highlight w:val="none"/>
          <w:lang w:val="en-US"/>
        </w:rPr>
        <w:t xml:space="preserve"> </w:t>
      </w:r>
      <w:r>
        <w:rPr>
          <w:rFonts w:hint="eastAsia" w:ascii="Arial" w:hAnsi="Arial" w:cs="Arial" w:eastAsiaTheme="minorEastAsia"/>
          <w:highlight w:val="none"/>
        </w:rPr>
        <w:t>WP Rel-18 ATG for NR after RAN#102, CMCC</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R5-2400</w:t>
      </w:r>
      <w:r>
        <w:rPr>
          <w:rFonts w:hint="default" w:ascii="Arial" w:hAnsi="Arial" w:cs="Arial" w:eastAsiaTheme="minorEastAsia"/>
          <w:highlight w:val="none"/>
          <w:lang w:val="en-US"/>
        </w:rPr>
        <w:t>42</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 xml:space="preserve">Revised WID on UE Conformance - Air-to-ground network for NR, </w:t>
      </w:r>
      <w:r>
        <w:rPr>
          <w:rFonts w:hint="eastAsia" w:ascii="Arial" w:hAnsi="Arial" w:cs="Arial" w:eastAsiaTheme="minorEastAsia"/>
          <w:highlight w:val="none"/>
        </w:rPr>
        <w:t>CMCC</w:t>
      </w:r>
    </w:p>
    <w:p>
      <w:pPr>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R5-241919</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Introduction of RF Test Environment for ATG, CMCC</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R5-2419</w:t>
      </w:r>
      <w:r>
        <w:rPr>
          <w:rFonts w:hint="default" w:ascii="Arial" w:hAnsi="Arial" w:cs="Arial" w:eastAsiaTheme="minorEastAsia"/>
          <w:highlight w:val="none"/>
          <w:lang w:val="en-US"/>
        </w:rPr>
        <w:t xml:space="preserve">20 </w:t>
      </w:r>
      <w:r>
        <w:rPr>
          <w:rFonts w:hint="eastAsia" w:ascii="Arial" w:hAnsi="Arial" w:cs="Arial" w:eastAsiaTheme="minorEastAsia"/>
          <w:highlight w:val="none"/>
        </w:rPr>
        <w:t>Introduction of RRM Test Environment for ATG,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08</w:t>
      </w:r>
      <w:r>
        <w:rPr>
          <w:rFonts w:hint="default" w:ascii="Arial" w:hAnsi="Arial" w:eastAsia="宋体" w:cs="Arial"/>
          <w:b/>
          <w:highlight w:val="none"/>
          <w:lang w:val="en-US" w:eastAsia="zh-CN"/>
        </w:rPr>
        <w:t>-2</w:t>
      </w:r>
      <w:r>
        <w:rPr>
          <w:rFonts w:hint="eastAsia" w:ascii="Arial" w:hAnsi="Arial" w:eastAsia="宋体" w:cs="Arial"/>
          <w:b/>
          <w:highlight w:val="none"/>
        </w:rPr>
        <w:t xml:space="preserve"> CRs</w:t>
      </w:r>
    </w:p>
    <w:p>
      <w:pPr>
        <w:numPr>
          <w:ilvl w:val="0"/>
          <w:numId w:val="8"/>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R5-241715</w:t>
      </w:r>
      <w:r>
        <w:rPr>
          <w:rFonts w:hint="default" w:ascii="Arial" w:hAnsi="Arial" w:cs="Arial" w:eastAsiaTheme="minorEastAsia"/>
          <w:highlight w:val="none"/>
          <w:lang w:val="en-US"/>
        </w:rPr>
        <w:t xml:space="preserve"> </w:t>
      </w:r>
      <w:r>
        <w:rPr>
          <w:rFonts w:hint="eastAsia" w:ascii="Arial" w:hAnsi="Arial" w:cs="Arial" w:eastAsiaTheme="minorEastAsia"/>
          <w:highlight w:val="none"/>
        </w:rPr>
        <w:t>Introduction of common ICS for ATG, CMCC</w:t>
      </w:r>
    </w:p>
    <w:p>
      <w:pPr>
        <w:numPr>
          <w:ilvl w:val="0"/>
          <w:numId w:val="0"/>
        </w:numPr>
        <w:tabs>
          <w:tab w:val="left" w:pos="567"/>
        </w:tabs>
        <w:overflowPunct/>
        <w:autoSpaceDE/>
        <w:autoSpaceDN/>
        <w:snapToGrid w:val="0"/>
        <w:spacing w:after="0"/>
        <w:textAlignment w:val="auto"/>
        <w:rPr>
          <w:rFonts w:ascii="Arial" w:hAnsi="Arial" w:eastAsia="宋体" w:cs="Arial"/>
          <w:b/>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.5</w:t>
      </w:r>
      <w:r>
        <w:rPr>
          <w:rFonts w:hint="eastAsia" w:ascii="Arial" w:hAnsi="Arial" w:eastAsia="宋体" w:cs="Arial"/>
          <w:b/>
          <w:highlight w:val="none"/>
          <w:lang w:val="en-US" w:eastAsia="zh-CN"/>
        </w:rPr>
        <w:t>21-</w:t>
      </w:r>
      <w:r>
        <w:rPr>
          <w:rFonts w:hint="default" w:ascii="Arial" w:hAnsi="Arial" w:eastAsia="宋体" w:cs="Arial"/>
          <w:b/>
          <w:highlight w:val="none"/>
          <w:lang w:val="en-US" w:eastAsia="zh-CN"/>
        </w:rPr>
        <w:t>1</w:t>
      </w:r>
      <w:r>
        <w:rPr>
          <w:rFonts w:hint="eastAsia" w:ascii="Arial" w:hAnsi="Arial" w:eastAsia="宋体" w:cs="Arial"/>
          <w:b/>
          <w:highlight w:val="none"/>
        </w:rPr>
        <w:t xml:space="preserve"> CRs</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w:t>
      </w:r>
      <w:r>
        <w:rPr>
          <w:rFonts w:hint="default" w:ascii="Arial" w:hAnsi="Arial" w:cs="Arial" w:eastAsiaTheme="minorEastAsia"/>
          <w:highlight w:val="none"/>
          <w:lang w:val="en-US"/>
        </w:rPr>
        <w:t>2030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for ATG UE Tx TCs,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MOP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2</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Configured transmitted power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Occupied bandwidth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Occupied bandwidth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R5-240055</w:t>
      </w:r>
      <w:r>
        <w:rPr>
          <w:rFonts w:ascii="Arial" w:hAnsi="Arial" w:cs="Arial" w:eastAsiaTheme="minorEastAsia"/>
          <w:highlight w:val="none"/>
          <w:lang w:val="en-US"/>
        </w:rPr>
        <w:t xml:space="preserve"> </w:t>
      </w:r>
      <w:r>
        <w:rPr>
          <w:rFonts w:hint="eastAsia" w:ascii="Arial" w:hAnsi="Arial" w:cs="Arial" w:eastAsiaTheme="minorEastAsia"/>
          <w:highlight w:val="none"/>
        </w:rPr>
        <w:t>Introduction of Gene</w:t>
      </w:r>
      <w:bookmarkStart w:id="0" w:name="_GoBack"/>
      <w:bookmarkEnd w:id="0"/>
      <w:r>
        <w:rPr>
          <w:rFonts w:hint="eastAsia" w:ascii="Arial" w:hAnsi="Arial" w:cs="Arial" w:eastAsiaTheme="minorEastAsia"/>
          <w:highlight w:val="none"/>
        </w:rPr>
        <w:t xml:space="preserve">ral description of Out of band emission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Spurious emissions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Spurious emissions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5</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6.3J.2 Transmit OFF power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6</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6.3J.1 Minimum output power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Rx TCs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R5-24005</w:t>
      </w:r>
      <w:r>
        <w:rPr>
          <w:rFonts w:hint="default" w:ascii="Arial" w:hAnsi="Arial" w:cs="Arial" w:eastAsiaTheme="minorEastAsia"/>
          <w:highlight w:val="none"/>
          <w:lang w:val="en-US"/>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Diversity characteristics description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w:t>
      </w:r>
      <w:r>
        <w:rPr>
          <w:rFonts w:hint="default" w:ascii="Arial" w:hAnsi="Arial" w:cs="Arial" w:eastAsiaTheme="minorEastAsia"/>
          <w:highlight w:val="none"/>
          <w:lang w:val="en-US"/>
        </w:rPr>
        <w:t>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Reference sensitivity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w:t>
      </w:r>
      <w:r>
        <w:rPr>
          <w:rFonts w:hint="default" w:ascii="Arial" w:hAnsi="Arial" w:cs="Arial" w:eastAsiaTheme="minorEastAsia"/>
          <w:highlight w:val="none"/>
          <w:lang w:val="en-US"/>
        </w:rPr>
        <w:t>61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Blocking characteristics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R5-241757</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Spurious response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General description of Intermodulation characteristics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Wide band intermodulation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R5-24175</w:t>
      </w:r>
      <w:r>
        <w:rPr>
          <w:rFonts w:hint="default" w:ascii="Arial" w:hAnsi="Arial" w:cs="Arial" w:eastAsiaTheme="minorEastAsia"/>
          <w:highlight w:val="none"/>
          <w:lang w:val="en-US"/>
        </w:rPr>
        <w:t>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Spurious emissions TC for ATG UE,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7.4J Maximum input level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61</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7.5J Adjacent channel selectivity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62</w:t>
      </w:r>
      <w:r>
        <w:rPr>
          <w:rFonts w:ascii="Arial" w:hAnsi="Arial" w:cs="Arial" w:eastAsiaTheme="minorEastAsia"/>
          <w:highlight w:val="none"/>
          <w:lang w:val="en-US"/>
        </w:rPr>
        <w:t xml:space="preserve"> </w:t>
      </w:r>
      <w:r>
        <w:rPr>
          <w:rFonts w:hint="eastAsia" w:ascii="Arial" w:hAnsi="Arial" w:cs="Arial" w:eastAsiaTheme="minorEastAsia"/>
          <w:highlight w:val="none"/>
        </w:rPr>
        <w:t>Addition of new test case 7.6J.2 In-band blocking for ATG</w:t>
      </w:r>
      <w:r>
        <w:rPr>
          <w:rFonts w:hint="default" w:ascii="Arial" w:hAnsi="Arial" w:cs="Arial" w:eastAsiaTheme="minorEastAsia"/>
          <w:highlight w:val="none"/>
          <w:lang w:val="en-US"/>
        </w:rPr>
        <w:t>,</w:t>
      </w:r>
      <w:r>
        <w:rPr>
          <w:rFonts w:hint="eastAsia" w:ascii="Arial" w:hAnsi="Arial" w:cs="Arial" w:eastAsiaTheme="minorEastAsia"/>
          <w:highlight w:val="none"/>
        </w:rPr>
        <w:t xml:space="preserve">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63</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test case 7.6J.3 Out-of-band blocking for ATG, </w:t>
      </w:r>
      <w:r>
        <w:rPr>
          <w:rFonts w:hint="default" w:ascii="Arial" w:hAnsi="Arial" w:cs="Arial" w:eastAsiaTheme="minorEastAsia"/>
          <w:highlight w:val="none"/>
          <w:lang w:val="en-US"/>
        </w:rPr>
        <w:t>CAICT</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R5-240049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Introduction of common parts for ATG UE RF test cases, </w:t>
      </w:r>
      <w:r>
        <w:rPr>
          <w:rFonts w:hint="default" w:ascii="Arial" w:hAnsi="Arial" w:cs="Arial" w:eastAsiaTheme="minorEastAsia"/>
          <w:highlight w:val="none"/>
          <w:lang w:val="en-US"/>
        </w:rPr>
        <w:t>CMCC</w:t>
      </w:r>
    </w:p>
    <w:p>
      <w:pPr>
        <w:numPr>
          <w:ilvl w:val="0"/>
          <w:numId w:val="9"/>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R5-2417</w:t>
      </w:r>
      <w:r>
        <w:rPr>
          <w:rFonts w:hint="default" w:ascii="Arial" w:hAnsi="Arial" w:cs="Arial" w:eastAsiaTheme="minorEastAsia"/>
          <w:highlight w:val="none"/>
          <w:lang w:val="en-US"/>
        </w:rPr>
        <w:t>64</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Measurement Uncertainties and Test Tolerances for ATG UE, </w:t>
      </w:r>
      <w:r>
        <w:rPr>
          <w:rFonts w:hint="default" w:ascii="Arial" w:hAnsi="Arial" w:cs="Arial" w:eastAsiaTheme="minorEastAsia"/>
          <w:highlight w:val="none"/>
          <w:lang w:val="en-US"/>
        </w:rPr>
        <w:t>CMCC</w:t>
      </w:r>
    </w:p>
    <w:p>
      <w:pPr>
        <w:numPr>
          <w:ilvl w:val="0"/>
          <w:numId w:val="0"/>
        </w:numPr>
        <w:tabs>
          <w:tab w:val="left" w:pos="567"/>
        </w:tabs>
        <w:overflowPunct/>
        <w:autoSpaceDE/>
        <w:autoSpaceDN/>
        <w:adjustRightInd w:val="0"/>
        <w:snapToGrid w:val="0"/>
        <w:spacing w:after="0"/>
        <w:textAlignment w:val="auto"/>
        <w:rPr>
          <w:rFonts w:ascii="Arial" w:hAnsi="Arial" w:cs="Arial" w:eastAsiaTheme="minorEastAsia"/>
          <w:highlight w:val="yellow"/>
          <w:lang w:val="en-US"/>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hint="default" w:ascii="Arial" w:hAnsi="Arial" w:eastAsia="宋体" w:cs="Arial"/>
          <w:b/>
          <w:highlight w:val="none"/>
          <w:lang w:val="en-US"/>
        </w:rPr>
        <w:t>522</w:t>
      </w:r>
      <w:r>
        <w:rPr>
          <w:rFonts w:hint="eastAsia" w:ascii="Arial" w:hAnsi="Arial" w:eastAsia="宋体" w:cs="Arial"/>
          <w:b/>
          <w:highlight w:val="none"/>
        </w:rPr>
        <w:t xml:space="preserve"> CRs</w:t>
      </w:r>
    </w:p>
    <w:p>
      <w:pPr>
        <w:numPr>
          <w:ilvl w:val="0"/>
          <w:numId w:val="10"/>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R5-241842</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TC applicability statements for ATG UE</w:t>
      </w:r>
      <w:r>
        <w:rPr>
          <w:rFonts w:ascii="Arial" w:hAnsi="Arial" w:cs="Arial" w:eastAsiaTheme="minorEastAsia"/>
          <w:highlight w:val="none"/>
          <w:lang w:val="en-US"/>
        </w:rPr>
        <w:t xml:space="preserve">, </w:t>
      </w:r>
      <w:r>
        <w:rPr>
          <w:rFonts w:hint="eastAsia" w:ascii="Arial" w:hAnsi="Arial" w:cs="Arial" w:eastAsiaTheme="minorEastAsia"/>
          <w:highlight w:val="none"/>
          <w:lang w:val="en-US"/>
        </w:rPr>
        <w:t>CMCC, CAICT</w:t>
      </w:r>
    </w:p>
    <w:p>
      <w:pPr>
        <w:numPr>
          <w:ilvl w:val="0"/>
          <w:numId w:val="0"/>
        </w:numPr>
        <w:tabs>
          <w:tab w:val="left" w:pos="567"/>
        </w:tabs>
        <w:overflowPunct/>
        <w:autoSpaceDE/>
        <w:autoSpaceDN/>
        <w:snapToGrid w:val="0"/>
        <w:spacing w:after="0"/>
        <w:textAlignment w:val="auto"/>
        <w:rPr>
          <w:rFonts w:ascii="Arial" w:hAnsi="Arial" w:cs="Arial" w:eastAsiaTheme="minorEastAsia"/>
          <w:highlight w:val="none"/>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hint="default" w:ascii="Arial" w:hAnsi="Arial" w:eastAsia="宋体" w:cs="Arial"/>
          <w:b/>
          <w:highlight w:val="none"/>
          <w:lang w:val="en-US"/>
        </w:rPr>
        <w:t>8</w:t>
      </w:r>
      <w:r>
        <w:rPr>
          <w:rFonts w:hint="eastAsia" w:ascii="Arial" w:hAnsi="Arial" w:eastAsia="宋体" w:cs="Arial"/>
          <w:b/>
          <w:highlight w:val="none"/>
        </w:rPr>
        <w:t>.</w:t>
      </w:r>
      <w:r>
        <w:rPr>
          <w:rFonts w:ascii="Arial" w:hAnsi="Arial" w:eastAsia="宋体" w:cs="Arial"/>
          <w:b/>
          <w:highlight w:val="none"/>
          <w:lang w:val="en-US"/>
        </w:rPr>
        <w:t>905</w:t>
      </w:r>
      <w:r>
        <w:rPr>
          <w:rFonts w:hint="eastAsia" w:ascii="Arial" w:hAnsi="Arial" w:eastAsia="宋体" w:cs="Arial"/>
          <w:b/>
          <w:highlight w:val="none"/>
        </w:rPr>
        <w:t xml:space="preserve"> CRs</w:t>
      </w:r>
    </w:p>
    <w:p>
      <w:pPr>
        <w:numPr>
          <w:ilvl w:val="0"/>
          <w:numId w:val="11"/>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R5-241765</w:t>
      </w:r>
      <w:r>
        <w:rPr>
          <w:rFonts w:hint="eastAsia" w:ascii="Arial" w:hAnsi="Arial" w:cs="Arial" w:eastAsiaTheme="minorEastAsia"/>
          <w:highlight w:val="none"/>
          <w:lang w:val="en-US"/>
        </w:rPr>
        <w:t xml:space="preserve"> </w:t>
      </w:r>
      <w:r>
        <w:rPr>
          <w:rFonts w:hint="eastAsia" w:ascii="Arial" w:hAnsi="Arial" w:cs="Arial" w:eastAsiaTheme="minorEastAsia"/>
          <w:highlight w:val="none"/>
        </w:rPr>
        <w:t>Addition of test points analysis for ATG test cases in 38.521-1</w:t>
      </w:r>
      <w:r>
        <w:rPr>
          <w:rFonts w:hint="eastAsia" w:ascii="Arial" w:hAnsi="Arial" w:cs="Arial" w:eastAsiaTheme="minorEastAsia"/>
          <w:highlight w:val="none"/>
          <w:lang w:val="en-US"/>
        </w:rPr>
        <w:t>, CAICT, CMCC</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1A924B"/>
    <w:multiLevelType w:val="singleLevel"/>
    <w:tmpl w:val="971A924B"/>
    <w:lvl w:ilvl="0" w:tentative="0">
      <w:start w:val="1"/>
      <w:numFmt w:val="decimal"/>
      <w:lvlText w:val="[%1]"/>
      <w:lvlJc w:val="left"/>
      <w:rPr>
        <w:b w:val="0"/>
      </w:rPr>
    </w:lvl>
  </w:abstractNum>
  <w:abstractNum w:abstractNumId="1">
    <w:nsid w:val="9BA44658"/>
    <w:multiLevelType w:val="singleLevel"/>
    <w:tmpl w:val="9BA44658"/>
    <w:lvl w:ilvl="0" w:tentative="0">
      <w:start w:val="1"/>
      <w:numFmt w:val="decimal"/>
      <w:lvlText w:val="[%1]"/>
      <w:lvlJc w:val="left"/>
      <w:rPr>
        <w:b w:val="0"/>
      </w:rPr>
    </w:lvl>
  </w:abstractNum>
  <w:abstractNum w:abstractNumId="2">
    <w:nsid w:val="B4452FAB"/>
    <w:multiLevelType w:val="singleLevel"/>
    <w:tmpl w:val="B4452FAB"/>
    <w:lvl w:ilvl="0" w:tentative="0">
      <w:start w:val="1"/>
      <w:numFmt w:val="decimal"/>
      <w:lvlText w:val="[%1]"/>
      <w:lvlJc w:val="left"/>
      <w:rPr>
        <w:b w:val="0"/>
      </w:rPr>
    </w:lvl>
  </w:abstractNum>
  <w:abstractNum w:abstractNumId="3">
    <w:nsid w:val="CB4F2797"/>
    <w:multiLevelType w:val="singleLevel"/>
    <w:tmpl w:val="CB4F2797"/>
    <w:lvl w:ilvl="0" w:tentative="0">
      <w:start w:val="1"/>
      <w:numFmt w:val="decimal"/>
      <w:lvlText w:val="[%1]"/>
      <w:lvlJc w:val="left"/>
      <w:rPr>
        <w:b w:val="0"/>
      </w:rPr>
    </w:lvl>
  </w:abstractNum>
  <w:abstractNum w:abstractNumId="4">
    <w:nsid w:val="0D84CCCC"/>
    <w:multiLevelType w:val="singleLevel"/>
    <w:tmpl w:val="0D84CCCC"/>
    <w:lvl w:ilvl="0" w:tentative="0">
      <w:start w:val="1"/>
      <w:numFmt w:val="decimal"/>
      <w:lvlText w:val="[%1]"/>
      <w:lvlJc w:val="left"/>
      <w:rPr>
        <w:b w:val="0"/>
      </w:rPr>
    </w:lvl>
  </w:abstractNum>
  <w:abstractNum w:abstractNumId="5">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6">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7">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614024BA"/>
    <w:multiLevelType w:val="singleLevel"/>
    <w:tmpl w:val="614024BA"/>
    <w:lvl w:ilvl="0" w:tentative="0">
      <w:start w:val="1"/>
      <w:numFmt w:val="decimal"/>
      <w:lvlText w:val="[%1]"/>
      <w:lvlJc w:val="left"/>
      <w:rPr>
        <w:b w:val="0"/>
      </w:rPr>
    </w:lvl>
  </w:abstractNum>
  <w:abstractNum w:abstractNumId="9">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10">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9"/>
  </w:num>
  <w:num w:numId="2">
    <w:abstractNumId w:val="6"/>
  </w:num>
  <w:num w:numId="3">
    <w:abstractNumId w:val="10"/>
  </w:num>
  <w:num w:numId="4">
    <w:abstractNumId w:val="5"/>
  </w:num>
  <w:num w:numId="5">
    <w:abstractNumId w:val="7"/>
  </w:num>
  <w:num w:numId="6">
    <w:abstractNumId w:val="8"/>
  </w:num>
  <w:num w:numId="7">
    <w:abstractNumId w:val="2"/>
  </w:num>
  <w:num w:numId="8">
    <w:abstractNumId w:val="0"/>
  </w:num>
  <w:num w:numId="9">
    <w:abstractNumId w:val="1"/>
  </w:num>
  <w:num w:numId="10">
    <w:abstractNumId w:val="4"/>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95E54EB"/>
    <w:rsid w:val="0A294D91"/>
    <w:rsid w:val="0A821DCB"/>
    <w:rsid w:val="0A934B7D"/>
    <w:rsid w:val="0AB16165"/>
    <w:rsid w:val="0ADC0554"/>
    <w:rsid w:val="0AEC1FBC"/>
    <w:rsid w:val="0B875DF5"/>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2979D8"/>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87D51"/>
    <w:rsid w:val="1BCB61E8"/>
    <w:rsid w:val="1BEE16E9"/>
    <w:rsid w:val="1C6542B2"/>
    <w:rsid w:val="1C6A4BF8"/>
    <w:rsid w:val="1D1D3289"/>
    <w:rsid w:val="1DB22A9C"/>
    <w:rsid w:val="1E2106D1"/>
    <w:rsid w:val="1E7D2085"/>
    <w:rsid w:val="1E8D1AAC"/>
    <w:rsid w:val="1EBE6975"/>
    <w:rsid w:val="1F646F04"/>
    <w:rsid w:val="1F96173A"/>
    <w:rsid w:val="1F9D0E06"/>
    <w:rsid w:val="1FBD1ABA"/>
    <w:rsid w:val="1FD55AE8"/>
    <w:rsid w:val="209D5060"/>
    <w:rsid w:val="20B77F6E"/>
    <w:rsid w:val="20CB2FF0"/>
    <w:rsid w:val="20E950C5"/>
    <w:rsid w:val="21344B4A"/>
    <w:rsid w:val="213E2789"/>
    <w:rsid w:val="21AC235B"/>
    <w:rsid w:val="21D32B8D"/>
    <w:rsid w:val="21F962B2"/>
    <w:rsid w:val="220C6E69"/>
    <w:rsid w:val="22735549"/>
    <w:rsid w:val="22FC06E3"/>
    <w:rsid w:val="24057FFB"/>
    <w:rsid w:val="24140B3E"/>
    <w:rsid w:val="259957EC"/>
    <w:rsid w:val="260B6710"/>
    <w:rsid w:val="26A42548"/>
    <w:rsid w:val="26D9199B"/>
    <w:rsid w:val="272B7C0B"/>
    <w:rsid w:val="27452B8C"/>
    <w:rsid w:val="275A7663"/>
    <w:rsid w:val="276A1428"/>
    <w:rsid w:val="279B7C00"/>
    <w:rsid w:val="279C4099"/>
    <w:rsid w:val="280837ED"/>
    <w:rsid w:val="289A71A7"/>
    <w:rsid w:val="28C23F15"/>
    <w:rsid w:val="29083E60"/>
    <w:rsid w:val="290950B0"/>
    <w:rsid w:val="29B63A0A"/>
    <w:rsid w:val="2A1D1B25"/>
    <w:rsid w:val="2AA3517C"/>
    <w:rsid w:val="2AEF25C6"/>
    <w:rsid w:val="2B025C05"/>
    <w:rsid w:val="2B0262B8"/>
    <w:rsid w:val="2B3C17C0"/>
    <w:rsid w:val="2CEA3B3F"/>
    <w:rsid w:val="2D102550"/>
    <w:rsid w:val="2D171859"/>
    <w:rsid w:val="2E2C3250"/>
    <w:rsid w:val="2ED83DA6"/>
    <w:rsid w:val="2EF06FB2"/>
    <w:rsid w:val="2EF30C78"/>
    <w:rsid w:val="2F7E02C0"/>
    <w:rsid w:val="2F89581B"/>
    <w:rsid w:val="2FBD3F29"/>
    <w:rsid w:val="303C7BDB"/>
    <w:rsid w:val="30AA70B7"/>
    <w:rsid w:val="30BF083E"/>
    <w:rsid w:val="314A536E"/>
    <w:rsid w:val="316F7BD4"/>
    <w:rsid w:val="31EA6791"/>
    <w:rsid w:val="32292413"/>
    <w:rsid w:val="32B75B6C"/>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DAB3692"/>
    <w:rsid w:val="3E051C88"/>
    <w:rsid w:val="3E534E6F"/>
    <w:rsid w:val="3ECC4BE8"/>
    <w:rsid w:val="3F3D2383"/>
    <w:rsid w:val="3F602105"/>
    <w:rsid w:val="3F816D84"/>
    <w:rsid w:val="3F8F6D22"/>
    <w:rsid w:val="40192383"/>
    <w:rsid w:val="402307D7"/>
    <w:rsid w:val="402F1A51"/>
    <w:rsid w:val="4041787C"/>
    <w:rsid w:val="4056719A"/>
    <w:rsid w:val="418F3A1F"/>
    <w:rsid w:val="41963733"/>
    <w:rsid w:val="41B43398"/>
    <w:rsid w:val="421F2EEA"/>
    <w:rsid w:val="4266372B"/>
    <w:rsid w:val="42D52692"/>
    <w:rsid w:val="42FC2DBB"/>
    <w:rsid w:val="437525BA"/>
    <w:rsid w:val="43B1111A"/>
    <w:rsid w:val="441E0FD5"/>
    <w:rsid w:val="44404107"/>
    <w:rsid w:val="447D6A17"/>
    <w:rsid w:val="449D7185"/>
    <w:rsid w:val="454A4C88"/>
    <w:rsid w:val="45AE7D7B"/>
    <w:rsid w:val="46186BB2"/>
    <w:rsid w:val="463251D1"/>
    <w:rsid w:val="46D41D51"/>
    <w:rsid w:val="478D5278"/>
    <w:rsid w:val="47D74267"/>
    <w:rsid w:val="48567212"/>
    <w:rsid w:val="486E2258"/>
    <w:rsid w:val="48811037"/>
    <w:rsid w:val="48886A9B"/>
    <w:rsid w:val="48AA199B"/>
    <w:rsid w:val="48CE65F4"/>
    <w:rsid w:val="48D11201"/>
    <w:rsid w:val="490B77B8"/>
    <w:rsid w:val="492A3986"/>
    <w:rsid w:val="49956E69"/>
    <w:rsid w:val="49FE24F4"/>
    <w:rsid w:val="4A016A84"/>
    <w:rsid w:val="4A117E90"/>
    <w:rsid w:val="4A1E3DC9"/>
    <w:rsid w:val="4A654AED"/>
    <w:rsid w:val="4AB56D9A"/>
    <w:rsid w:val="4B0F7224"/>
    <w:rsid w:val="4C6E4F06"/>
    <w:rsid w:val="4D21764B"/>
    <w:rsid w:val="4DA471EF"/>
    <w:rsid w:val="4DAE1980"/>
    <w:rsid w:val="4DE5209E"/>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3247EF5"/>
    <w:rsid w:val="53464556"/>
    <w:rsid w:val="53A51416"/>
    <w:rsid w:val="53D71BAD"/>
    <w:rsid w:val="540E6C5A"/>
    <w:rsid w:val="54A74EB5"/>
    <w:rsid w:val="54C9170D"/>
    <w:rsid w:val="54DA0AD6"/>
    <w:rsid w:val="551E4420"/>
    <w:rsid w:val="55DF79A7"/>
    <w:rsid w:val="564E5D25"/>
    <w:rsid w:val="56634B44"/>
    <w:rsid w:val="56931BEC"/>
    <w:rsid w:val="56CE6A8E"/>
    <w:rsid w:val="570023F4"/>
    <w:rsid w:val="572C393E"/>
    <w:rsid w:val="57740818"/>
    <w:rsid w:val="585C368D"/>
    <w:rsid w:val="58DF5C23"/>
    <w:rsid w:val="595371D3"/>
    <w:rsid w:val="59AA2AE2"/>
    <w:rsid w:val="59C23FFD"/>
    <w:rsid w:val="5A0E3BCE"/>
    <w:rsid w:val="5A466BC8"/>
    <w:rsid w:val="5A724FD4"/>
    <w:rsid w:val="5A81521A"/>
    <w:rsid w:val="5A85323A"/>
    <w:rsid w:val="5ACC0548"/>
    <w:rsid w:val="5ADC7E6C"/>
    <w:rsid w:val="5B1F3A0B"/>
    <w:rsid w:val="5B980404"/>
    <w:rsid w:val="5BDB61ED"/>
    <w:rsid w:val="5C147E54"/>
    <w:rsid w:val="5CAD2F36"/>
    <w:rsid w:val="5D2D156D"/>
    <w:rsid w:val="5E8250F4"/>
    <w:rsid w:val="5EA178AA"/>
    <w:rsid w:val="5EA615D3"/>
    <w:rsid w:val="5F0A5107"/>
    <w:rsid w:val="5F267BDE"/>
    <w:rsid w:val="6013139C"/>
    <w:rsid w:val="60291E96"/>
    <w:rsid w:val="609676C4"/>
    <w:rsid w:val="61204966"/>
    <w:rsid w:val="61AA714A"/>
    <w:rsid w:val="61C12377"/>
    <w:rsid w:val="61CF1286"/>
    <w:rsid w:val="620A5BE8"/>
    <w:rsid w:val="6297146B"/>
    <w:rsid w:val="62AD363D"/>
    <w:rsid w:val="62AE701F"/>
    <w:rsid w:val="62B07544"/>
    <w:rsid w:val="62DD7AB0"/>
    <w:rsid w:val="63092CDD"/>
    <w:rsid w:val="63501A48"/>
    <w:rsid w:val="63D53A18"/>
    <w:rsid w:val="63EC1DBB"/>
    <w:rsid w:val="645822A9"/>
    <w:rsid w:val="6465280B"/>
    <w:rsid w:val="64A261C1"/>
    <w:rsid w:val="64D54BF8"/>
    <w:rsid w:val="650B0753"/>
    <w:rsid w:val="65B958B8"/>
    <w:rsid w:val="65DB6AA5"/>
    <w:rsid w:val="65DB6F70"/>
    <w:rsid w:val="661E3257"/>
    <w:rsid w:val="66383744"/>
    <w:rsid w:val="664916BB"/>
    <w:rsid w:val="666146B1"/>
    <w:rsid w:val="66A45FF8"/>
    <w:rsid w:val="67757D2D"/>
    <w:rsid w:val="67B963F3"/>
    <w:rsid w:val="67BE2432"/>
    <w:rsid w:val="67CD70C1"/>
    <w:rsid w:val="684E502D"/>
    <w:rsid w:val="685A2E59"/>
    <w:rsid w:val="69806A35"/>
    <w:rsid w:val="6A076DB2"/>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2CF006A"/>
    <w:rsid w:val="731871FF"/>
    <w:rsid w:val="732F503F"/>
    <w:rsid w:val="73B27495"/>
    <w:rsid w:val="73D13601"/>
    <w:rsid w:val="73FB3929"/>
    <w:rsid w:val="749B0403"/>
    <w:rsid w:val="749F2B1B"/>
    <w:rsid w:val="74B2398B"/>
    <w:rsid w:val="74D014A3"/>
    <w:rsid w:val="74FE75C0"/>
    <w:rsid w:val="751226C4"/>
    <w:rsid w:val="75BC7C51"/>
    <w:rsid w:val="75F65014"/>
    <w:rsid w:val="75F973DD"/>
    <w:rsid w:val="76125DC3"/>
    <w:rsid w:val="76B8798B"/>
    <w:rsid w:val="77042512"/>
    <w:rsid w:val="77B34C9B"/>
    <w:rsid w:val="783933A6"/>
    <w:rsid w:val="793C6AE9"/>
    <w:rsid w:val="79404263"/>
    <w:rsid w:val="79E91CF9"/>
    <w:rsid w:val="7A651673"/>
    <w:rsid w:val="7AD97A34"/>
    <w:rsid w:val="7B99229F"/>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6</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2024-03-01T07:20:41Z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